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D2194" w14:textId="40E2B0C2" w:rsidR="00FC4D7D" w:rsidRPr="00A95EE2" w:rsidRDefault="009C7D31" w:rsidP="0041344E">
      <w:pPr>
        <w:jc w:val="center"/>
        <w:rPr>
          <w:b/>
          <w:color w:val="000000"/>
          <w:sz w:val="28"/>
          <w:szCs w:val="28"/>
          <w:lang w:val="nl-NL"/>
        </w:rPr>
      </w:pPr>
      <w:r w:rsidRPr="00A95EE2">
        <w:rPr>
          <w:b/>
          <w:bCs/>
          <w:sz w:val="28"/>
          <w:szCs w:val="28"/>
          <w:lang w:val="nl-NL"/>
        </w:rPr>
        <w:t>DANH MỤC THỦ TỤC HÀNH CHÍNH</w:t>
      </w:r>
      <w:r w:rsidR="00DA32D7" w:rsidRPr="00A95EE2">
        <w:rPr>
          <w:b/>
          <w:color w:val="000000"/>
          <w:sz w:val="28"/>
          <w:szCs w:val="28"/>
          <w:lang w:val="nl-NL"/>
        </w:rPr>
        <w:t xml:space="preserve"> LĨNH VỰC </w:t>
      </w:r>
      <w:r w:rsidR="00307DE3" w:rsidRPr="00A95EE2">
        <w:rPr>
          <w:b/>
          <w:color w:val="000000"/>
          <w:sz w:val="28"/>
          <w:szCs w:val="28"/>
          <w:lang w:val="nl-NL"/>
        </w:rPr>
        <w:t>KHOA HỌC VÀ CÔNG NGHỆ</w:t>
      </w:r>
    </w:p>
    <w:p w14:paraId="3D61DA45" w14:textId="17DD546B" w:rsidR="0041344E" w:rsidRPr="00A95EE2" w:rsidRDefault="0041344E" w:rsidP="0041344E">
      <w:pPr>
        <w:jc w:val="center"/>
        <w:rPr>
          <w:b/>
          <w:bCs/>
          <w:sz w:val="28"/>
          <w:szCs w:val="28"/>
          <w:lang w:val="nl-NL"/>
        </w:rPr>
      </w:pPr>
      <w:r w:rsidRPr="00A95EE2">
        <w:rPr>
          <w:b/>
          <w:bCs/>
          <w:sz w:val="28"/>
          <w:szCs w:val="28"/>
          <w:lang w:val="nl-NL"/>
        </w:rPr>
        <w:t>THUỘC PHẠM VI CHỨC NĂNG QUẢN LÝ CỦA SỞ NÔNG NGHIỆP VÀ MÔI TRƯỜNG</w:t>
      </w:r>
    </w:p>
    <w:p w14:paraId="6DFF4C6D" w14:textId="70FAFA62" w:rsidR="0041344E" w:rsidRPr="00A95EE2" w:rsidRDefault="003217F6" w:rsidP="0041344E">
      <w:pPr>
        <w:spacing w:after="120"/>
        <w:ind w:left="-142" w:right="-178"/>
        <w:jc w:val="center"/>
        <w:rPr>
          <w:rFonts w:ascii="Times New Roman Italic" w:hAnsi="Times New Roman Italic"/>
          <w:i/>
          <w:iCs/>
          <w:sz w:val="26"/>
          <w:szCs w:val="26"/>
          <w:lang w:val="nl-NL"/>
        </w:rPr>
      </w:pPr>
      <w:r w:rsidRPr="00A95EE2">
        <w:rPr>
          <w:rFonts w:ascii="Times New Roman Italic" w:hAnsi="Times New Roman Italic"/>
          <w:i/>
          <w:iCs/>
          <w:noProof/>
          <w:sz w:val="26"/>
          <w:szCs w:val="26"/>
          <w:lang w:val="nl-NL"/>
        </w:rPr>
        <mc:AlternateContent>
          <mc:Choice Requires="wps">
            <w:drawing>
              <wp:anchor distT="0" distB="0" distL="114300" distR="114300" simplePos="0" relativeHeight="251663360" behindDoc="0" locked="0" layoutInCell="1" allowOverlap="1" wp14:anchorId="6764834D" wp14:editId="72394D75">
                <wp:simplePos x="0" y="0"/>
                <wp:positionH relativeFrom="column">
                  <wp:posOffset>3166745</wp:posOffset>
                </wp:positionH>
                <wp:positionV relativeFrom="paragraph">
                  <wp:posOffset>223520</wp:posOffset>
                </wp:positionV>
                <wp:extent cx="22098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95D8D5"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49.35pt,17.6pt" to="423.3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" strokecolor="black [3200]" strokeweight=".5pt">
                <v:stroke joinstyle="miter"/>
              </v:line>
            </w:pict>
          </mc:Fallback>
        </mc:AlternateContent>
      </w:r>
      <w:r w:rsidR="0041344E" w:rsidRPr="00A95EE2">
        <w:rPr>
          <w:rFonts w:ascii="Times New Roman Italic" w:hAnsi="Times New Roman Italic"/>
          <w:i/>
          <w:iCs/>
          <w:sz w:val="26"/>
          <w:szCs w:val="26"/>
          <w:lang w:val="nl-NL"/>
        </w:rPr>
        <w:t xml:space="preserve">(Ban hành kèm theo Quyết định số  </w:t>
      </w:r>
      <w:r w:rsidRPr="00A95EE2">
        <w:rPr>
          <w:rFonts w:ascii="Times New Roman Italic" w:hAnsi="Times New Roman Italic"/>
          <w:i/>
          <w:iCs/>
          <w:sz w:val="26"/>
          <w:szCs w:val="26"/>
          <w:lang w:val="nl-NL"/>
        </w:rPr>
        <w:t xml:space="preserve">    </w:t>
      </w:r>
      <w:r w:rsidR="0041344E" w:rsidRPr="00A95EE2">
        <w:rPr>
          <w:rFonts w:ascii="Times New Roman Italic" w:hAnsi="Times New Roman Italic"/>
          <w:i/>
          <w:iCs/>
          <w:sz w:val="26"/>
          <w:szCs w:val="26"/>
          <w:lang w:val="nl-NL"/>
        </w:rPr>
        <w:t xml:space="preserve">  </w:t>
      </w:r>
      <w:r w:rsidRPr="00A95EE2">
        <w:rPr>
          <w:rFonts w:ascii="Times New Roman Italic" w:hAnsi="Times New Roman Italic"/>
          <w:i/>
          <w:iCs/>
          <w:sz w:val="26"/>
          <w:szCs w:val="26"/>
          <w:lang w:val="nl-NL"/>
        </w:rPr>
        <w:t xml:space="preserve"> </w:t>
      </w:r>
      <w:r w:rsidR="0041344E" w:rsidRPr="00A95EE2">
        <w:rPr>
          <w:rFonts w:ascii="Times New Roman Italic" w:hAnsi="Times New Roman Italic"/>
          <w:i/>
          <w:iCs/>
          <w:sz w:val="26"/>
          <w:szCs w:val="26"/>
          <w:lang w:val="nl-NL"/>
        </w:rPr>
        <w:t xml:space="preserve">    /QĐ-UBND  ngày     tháng</w:t>
      </w:r>
      <w:r w:rsidR="00B7310A" w:rsidRPr="00A95EE2">
        <w:rPr>
          <w:rFonts w:ascii="Times New Roman Italic" w:hAnsi="Times New Roman Italic"/>
          <w:i/>
          <w:iCs/>
          <w:sz w:val="26"/>
          <w:szCs w:val="26"/>
          <w:lang w:val="nl-NL"/>
        </w:rPr>
        <w:t xml:space="preserve"> </w:t>
      </w:r>
      <w:r w:rsidRPr="00A95EE2">
        <w:rPr>
          <w:rFonts w:ascii="Times New Roman Italic" w:hAnsi="Times New Roman Italic"/>
          <w:i/>
          <w:iCs/>
          <w:sz w:val="26"/>
          <w:szCs w:val="26"/>
          <w:lang w:val="nl-NL"/>
        </w:rPr>
        <w:t xml:space="preserve">  </w:t>
      </w:r>
      <w:r w:rsidR="0041344E" w:rsidRPr="00A95EE2">
        <w:rPr>
          <w:rFonts w:ascii="Times New Roman Italic" w:hAnsi="Times New Roman Italic"/>
          <w:i/>
          <w:iCs/>
          <w:sz w:val="26"/>
          <w:szCs w:val="26"/>
          <w:lang w:val="nl-NL"/>
        </w:rPr>
        <w:t xml:space="preserve"> năm 2026 của Chủ tịch Ủy ban nhân dân Thành phố)</w:t>
      </w:r>
    </w:p>
    <w:p w14:paraId="7623D6BF" w14:textId="77777777" w:rsidR="0041344E" w:rsidRPr="00A95EE2" w:rsidRDefault="0041344E" w:rsidP="0041344E">
      <w:pPr>
        <w:rPr>
          <w:b/>
          <w:bCs/>
          <w:sz w:val="16"/>
          <w:szCs w:val="28"/>
          <w:lang w:val="nl-NL"/>
        </w:rPr>
      </w:pPr>
    </w:p>
    <w:p w14:paraId="57F265FB" w14:textId="7790AC15" w:rsidR="009C7D31" w:rsidRPr="00A95EE2" w:rsidRDefault="003217F6" w:rsidP="003217F6">
      <w:pPr>
        <w:spacing w:before="120" w:after="120"/>
        <w:jc w:val="both"/>
        <w:rPr>
          <w:b/>
          <w:bCs/>
          <w:sz w:val="28"/>
          <w:szCs w:val="26"/>
          <w:lang w:val="nl-NL"/>
        </w:rPr>
      </w:pPr>
      <w:r w:rsidRPr="00A95EE2">
        <w:rPr>
          <w:b/>
          <w:bCs/>
          <w:sz w:val="28"/>
          <w:szCs w:val="26"/>
        </w:rPr>
        <w:t xml:space="preserve">A. </w:t>
      </w:r>
      <w:r w:rsidR="009C7D31" w:rsidRPr="00A95EE2">
        <w:rPr>
          <w:b/>
          <w:bCs/>
          <w:sz w:val="28"/>
          <w:szCs w:val="26"/>
          <w:lang w:val="vi-VN"/>
        </w:rPr>
        <w:t>Danh mục thủ tục hành chính</w:t>
      </w:r>
      <w:r w:rsidR="009C7D31" w:rsidRPr="00A95EE2">
        <w:rPr>
          <w:b/>
          <w:bCs/>
          <w:sz w:val="28"/>
          <w:szCs w:val="26"/>
          <w:lang w:val="nl-NL"/>
        </w:rPr>
        <w:t xml:space="preserve"> </w:t>
      </w:r>
      <w:r w:rsidR="002A2BDA" w:rsidRPr="00A95EE2">
        <w:rPr>
          <w:b/>
          <w:bCs/>
          <w:sz w:val="28"/>
          <w:szCs w:val="26"/>
          <w:lang w:val="nl-NL"/>
        </w:rPr>
        <w:t>mới</w:t>
      </w:r>
      <w:r w:rsidR="009C7D31" w:rsidRPr="00A95EE2">
        <w:rPr>
          <w:b/>
          <w:bCs/>
          <w:sz w:val="28"/>
          <w:szCs w:val="26"/>
          <w:lang w:val="vi-VN"/>
        </w:rPr>
        <w:t xml:space="preserve"> </w:t>
      </w:r>
      <w:r w:rsidRPr="00A95EE2">
        <w:rPr>
          <w:b/>
          <w:bCs/>
          <w:sz w:val="28"/>
          <w:szCs w:val="26"/>
        </w:rPr>
        <w:t xml:space="preserve">ban hành </w:t>
      </w:r>
      <w:r w:rsidR="009C7D31" w:rsidRPr="00A95EE2">
        <w:rPr>
          <w:b/>
          <w:bCs/>
          <w:sz w:val="28"/>
          <w:szCs w:val="26"/>
          <w:lang w:val="vi-VN"/>
        </w:rPr>
        <w:t xml:space="preserve">thuộc thẩm quyền </w:t>
      </w:r>
      <w:r w:rsidR="009C7D31" w:rsidRPr="00A95EE2">
        <w:rPr>
          <w:b/>
          <w:bCs/>
          <w:sz w:val="28"/>
          <w:szCs w:val="26"/>
          <w:lang w:val="nl-NL"/>
        </w:rPr>
        <w:t>giải quyết</w:t>
      </w:r>
      <w:r w:rsidR="009C7D31" w:rsidRPr="00A95EE2">
        <w:rPr>
          <w:b/>
          <w:bCs/>
          <w:sz w:val="28"/>
          <w:szCs w:val="26"/>
          <w:lang w:val="vi-VN"/>
        </w:rPr>
        <w:t xml:space="preserve"> của </w:t>
      </w:r>
      <w:r w:rsidR="009C7D31" w:rsidRPr="00A95EE2">
        <w:rPr>
          <w:b/>
          <w:bCs/>
          <w:sz w:val="28"/>
          <w:szCs w:val="26"/>
          <w:lang w:val="nl-NL"/>
        </w:rPr>
        <w:t>cấp tỉnh</w:t>
      </w:r>
    </w:p>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559"/>
        <w:gridCol w:w="1417"/>
        <w:gridCol w:w="2552"/>
        <w:gridCol w:w="1848"/>
        <w:gridCol w:w="1128"/>
        <w:gridCol w:w="4253"/>
      </w:tblGrid>
      <w:tr w:rsidR="00BE16AB" w:rsidRPr="00A95EE2" w14:paraId="342E7CA6" w14:textId="77777777" w:rsidTr="00A95EE2">
        <w:trPr>
          <w:trHeight w:val="731"/>
          <w:tblHeader/>
        </w:trPr>
        <w:tc>
          <w:tcPr>
            <w:tcW w:w="563" w:type="dxa"/>
            <w:vAlign w:val="center"/>
          </w:tcPr>
          <w:p w14:paraId="4DD2D149" w14:textId="77777777" w:rsidR="00BE16AB" w:rsidRPr="00A95EE2" w:rsidRDefault="00BE16AB" w:rsidP="00A95EE2">
            <w:pPr>
              <w:spacing w:before="120" w:after="120"/>
              <w:jc w:val="center"/>
              <w:rPr>
                <w:rFonts w:eastAsia="Calibri"/>
                <w:b/>
                <w:sz w:val="26"/>
                <w:szCs w:val="26"/>
              </w:rPr>
            </w:pPr>
            <w:r w:rsidRPr="00A95EE2">
              <w:rPr>
                <w:rFonts w:eastAsia="Calibri"/>
                <w:b/>
                <w:sz w:val="26"/>
                <w:szCs w:val="26"/>
              </w:rPr>
              <w:t>TT</w:t>
            </w:r>
          </w:p>
        </w:tc>
        <w:tc>
          <w:tcPr>
            <w:tcW w:w="1559" w:type="dxa"/>
            <w:vAlign w:val="center"/>
          </w:tcPr>
          <w:p w14:paraId="2BB3B1AA" w14:textId="77777777" w:rsidR="00BE16AB" w:rsidRPr="00A95EE2" w:rsidRDefault="00BE16AB" w:rsidP="00A95EE2">
            <w:pPr>
              <w:spacing w:before="120" w:after="120"/>
              <w:jc w:val="center"/>
              <w:rPr>
                <w:rFonts w:eastAsia="Calibri"/>
                <w:b/>
                <w:sz w:val="26"/>
                <w:szCs w:val="26"/>
              </w:rPr>
            </w:pPr>
            <w:r w:rsidRPr="00A95EE2">
              <w:rPr>
                <w:rFonts w:eastAsia="Calibri"/>
                <w:b/>
                <w:sz w:val="26"/>
                <w:szCs w:val="26"/>
              </w:rPr>
              <w:t xml:space="preserve">Tên thủ tục </w:t>
            </w:r>
            <w:r w:rsidRPr="00A95EE2">
              <w:rPr>
                <w:rFonts w:eastAsia="Calibri"/>
                <w:b/>
                <w:sz w:val="26"/>
                <w:szCs w:val="26"/>
              </w:rPr>
              <w:br/>
              <w:t>hành chính</w:t>
            </w:r>
          </w:p>
        </w:tc>
        <w:tc>
          <w:tcPr>
            <w:tcW w:w="1417" w:type="dxa"/>
            <w:vAlign w:val="center"/>
          </w:tcPr>
          <w:p w14:paraId="310B006B" w14:textId="6E297043" w:rsidR="00BE16AB" w:rsidRPr="00A95EE2" w:rsidRDefault="00BE16AB" w:rsidP="00A95EE2">
            <w:pPr>
              <w:spacing w:before="120" w:after="120"/>
              <w:jc w:val="center"/>
              <w:rPr>
                <w:rFonts w:eastAsia="Calibri"/>
                <w:b/>
                <w:color w:val="000000" w:themeColor="text1"/>
                <w:sz w:val="26"/>
                <w:szCs w:val="26"/>
              </w:rPr>
            </w:pPr>
            <w:r w:rsidRPr="00A95EE2">
              <w:rPr>
                <w:rFonts w:eastAsia="Calibri"/>
                <w:b/>
                <w:color w:val="000000" w:themeColor="text1"/>
                <w:sz w:val="26"/>
                <w:szCs w:val="26"/>
              </w:rPr>
              <w:t>Thời hạn</w:t>
            </w:r>
            <w:r w:rsidR="00A95EE2">
              <w:rPr>
                <w:rFonts w:eastAsia="Calibri"/>
                <w:b/>
                <w:color w:val="000000" w:themeColor="text1"/>
                <w:sz w:val="26"/>
                <w:szCs w:val="26"/>
              </w:rPr>
              <w:br/>
            </w:r>
            <w:r w:rsidRPr="00A95EE2">
              <w:rPr>
                <w:rFonts w:eastAsia="Calibri"/>
                <w:b/>
                <w:color w:val="000000" w:themeColor="text1"/>
                <w:sz w:val="26"/>
                <w:szCs w:val="26"/>
              </w:rPr>
              <w:t>giải quyết</w:t>
            </w:r>
          </w:p>
        </w:tc>
        <w:tc>
          <w:tcPr>
            <w:tcW w:w="2552" w:type="dxa"/>
            <w:vAlign w:val="center"/>
          </w:tcPr>
          <w:p w14:paraId="0E1BE0FD" w14:textId="4AC0687E" w:rsidR="00BE16AB" w:rsidRPr="00A95EE2" w:rsidRDefault="00BE16AB" w:rsidP="00A95EE2">
            <w:pPr>
              <w:spacing w:before="120" w:after="120"/>
              <w:jc w:val="center"/>
              <w:rPr>
                <w:rFonts w:eastAsia="Calibri"/>
                <w:b/>
                <w:color w:val="000000" w:themeColor="text1"/>
                <w:sz w:val="26"/>
                <w:szCs w:val="26"/>
              </w:rPr>
            </w:pPr>
            <w:r w:rsidRPr="00A95EE2">
              <w:rPr>
                <w:rFonts w:eastAsia="Calibri"/>
                <w:b/>
                <w:color w:val="000000" w:themeColor="text1"/>
                <w:sz w:val="26"/>
                <w:szCs w:val="26"/>
              </w:rPr>
              <w:t>Địa điểm thực hiện</w:t>
            </w:r>
          </w:p>
        </w:tc>
        <w:tc>
          <w:tcPr>
            <w:tcW w:w="1848" w:type="dxa"/>
            <w:vAlign w:val="center"/>
          </w:tcPr>
          <w:p w14:paraId="5E9314C3" w14:textId="77777777" w:rsidR="00BE16AB" w:rsidRPr="00A95EE2" w:rsidRDefault="00BE16AB" w:rsidP="00A95EE2">
            <w:pPr>
              <w:spacing w:before="120" w:after="120"/>
              <w:jc w:val="center"/>
              <w:rPr>
                <w:rFonts w:eastAsia="Calibri"/>
                <w:b/>
                <w:color w:val="000000" w:themeColor="text1"/>
                <w:sz w:val="26"/>
                <w:szCs w:val="26"/>
              </w:rPr>
            </w:pPr>
            <w:r w:rsidRPr="00A95EE2">
              <w:rPr>
                <w:rFonts w:eastAsia="Calibri"/>
                <w:b/>
                <w:color w:val="000000" w:themeColor="text1"/>
                <w:sz w:val="26"/>
                <w:szCs w:val="26"/>
              </w:rPr>
              <w:t xml:space="preserve">Cơ quan </w:t>
            </w:r>
            <w:r w:rsidRPr="00A95EE2">
              <w:rPr>
                <w:rFonts w:eastAsia="Calibri"/>
                <w:b/>
                <w:color w:val="000000" w:themeColor="text1"/>
                <w:sz w:val="26"/>
                <w:szCs w:val="26"/>
              </w:rPr>
              <w:br/>
              <w:t>thực hiện</w:t>
            </w:r>
          </w:p>
        </w:tc>
        <w:tc>
          <w:tcPr>
            <w:tcW w:w="1128" w:type="dxa"/>
            <w:vAlign w:val="center"/>
          </w:tcPr>
          <w:p w14:paraId="7DFDA47D" w14:textId="01AB957A" w:rsidR="00BE16AB" w:rsidRPr="00A95EE2" w:rsidRDefault="00BE16AB" w:rsidP="00A95EE2">
            <w:pPr>
              <w:spacing w:before="120" w:after="120"/>
              <w:jc w:val="center"/>
              <w:rPr>
                <w:rFonts w:eastAsia="Calibri"/>
                <w:b/>
                <w:color w:val="000000" w:themeColor="text1"/>
                <w:sz w:val="26"/>
                <w:szCs w:val="26"/>
              </w:rPr>
            </w:pPr>
            <w:r w:rsidRPr="00A95EE2">
              <w:rPr>
                <w:rFonts w:eastAsia="Calibri"/>
                <w:b/>
                <w:color w:val="000000" w:themeColor="text1"/>
                <w:sz w:val="26"/>
                <w:szCs w:val="26"/>
              </w:rPr>
              <w:t>Phí,</w:t>
            </w:r>
            <w:r w:rsidR="00A95EE2">
              <w:rPr>
                <w:rFonts w:eastAsia="Calibri"/>
                <w:b/>
                <w:color w:val="000000" w:themeColor="text1"/>
                <w:sz w:val="26"/>
                <w:szCs w:val="26"/>
              </w:rPr>
              <w:br/>
            </w:r>
            <w:r w:rsidRPr="00A95EE2">
              <w:rPr>
                <w:rFonts w:eastAsia="Calibri"/>
                <w:b/>
                <w:color w:val="000000" w:themeColor="text1"/>
                <w:sz w:val="26"/>
                <w:szCs w:val="26"/>
              </w:rPr>
              <w:t xml:space="preserve">lệ phí </w:t>
            </w:r>
          </w:p>
        </w:tc>
        <w:tc>
          <w:tcPr>
            <w:tcW w:w="4253" w:type="dxa"/>
            <w:vAlign w:val="center"/>
          </w:tcPr>
          <w:p w14:paraId="069C45CD" w14:textId="77777777" w:rsidR="00BE16AB" w:rsidRPr="00A95EE2" w:rsidRDefault="00BE16AB" w:rsidP="00A95EE2">
            <w:pPr>
              <w:spacing w:before="120" w:after="120"/>
              <w:jc w:val="center"/>
              <w:rPr>
                <w:rFonts w:eastAsia="Calibri"/>
                <w:b/>
                <w:color w:val="000000" w:themeColor="text1"/>
                <w:sz w:val="26"/>
                <w:szCs w:val="26"/>
              </w:rPr>
            </w:pPr>
            <w:r w:rsidRPr="00A95EE2">
              <w:rPr>
                <w:rFonts w:eastAsia="Calibri"/>
                <w:b/>
                <w:color w:val="000000" w:themeColor="text1"/>
                <w:sz w:val="26"/>
                <w:szCs w:val="26"/>
              </w:rPr>
              <w:t>Căn cứ pháp lý</w:t>
            </w:r>
          </w:p>
        </w:tc>
      </w:tr>
      <w:tr w:rsidR="00BE16AB" w:rsidRPr="00A95EE2" w14:paraId="60EBF1E6" w14:textId="77777777" w:rsidTr="00A95EE2">
        <w:trPr>
          <w:trHeight w:val="269"/>
        </w:trPr>
        <w:tc>
          <w:tcPr>
            <w:tcW w:w="563" w:type="dxa"/>
          </w:tcPr>
          <w:p w14:paraId="7670C877" w14:textId="77777777" w:rsidR="00BE16AB" w:rsidRPr="00A95EE2" w:rsidRDefault="00BE16AB" w:rsidP="00A95EE2">
            <w:pPr>
              <w:widowControl w:val="0"/>
              <w:spacing w:before="120" w:after="120"/>
              <w:jc w:val="center"/>
              <w:rPr>
                <w:rFonts w:eastAsia="Calibri"/>
                <w:color w:val="000000" w:themeColor="text1"/>
                <w:sz w:val="26"/>
                <w:szCs w:val="26"/>
              </w:rPr>
            </w:pPr>
            <w:r w:rsidRPr="00A95EE2">
              <w:rPr>
                <w:rFonts w:eastAsia="Calibri"/>
                <w:color w:val="000000" w:themeColor="text1"/>
                <w:sz w:val="26"/>
                <w:szCs w:val="26"/>
              </w:rPr>
              <w:t>1</w:t>
            </w:r>
          </w:p>
        </w:tc>
        <w:tc>
          <w:tcPr>
            <w:tcW w:w="1559" w:type="dxa"/>
            <w:tcBorders>
              <w:top w:val="single" w:sz="4" w:space="0" w:color="auto"/>
              <w:bottom w:val="single" w:sz="4" w:space="0" w:color="auto"/>
            </w:tcBorders>
            <w:shd w:val="clear" w:color="auto" w:fill="FFFFFF"/>
          </w:tcPr>
          <w:p w14:paraId="5FC7671A" w14:textId="77777777" w:rsidR="00BE16AB" w:rsidRPr="00A95EE2" w:rsidRDefault="00BE16AB" w:rsidP="00A95EE2">
            <w:pPr>
              <w:pStyle w:val="Default"/>
              <w:spacing w:before="120" w:after="120"/>
              <w:jc w:val="both"/>
              <w:rPr>
                <w:color w:val="000000" w:themeColor="text1"/>
                <w:sz w:val="26"/>
                <w:szCs w:val="26"/>
              </w:rPr>
            </w:pPr>
            <w:r w:rsidRPr="00A95EE2">
              <w:rPr>
                <w:color w:val="000000" w:themeColor="text1"/>
                <w:sz w:val="26"/>
                <w:szCs w:val="26"/>
              </w:rPr>
              <w:t>Công nhận tiến bộ kỹ thuật</w:t>
            </w:r>
            <w:r w:rsidRPr="00A95EE2">
              <w:rPr>
                <w:rFonts w:eastAsiaTheme="minorHAnsi"/>
                <w:color w:val="000000" w:themeColor="text1"/>
                <w:sz w:val="26"/>
                <w:szCs w:val="26"/>
              </w:rPr>
              <w:t xml:space="preserve"> </w:t>
            </w:r>
          </w:p>
        </w:tc>
        <w:tc>
          <w:tcPr>
            <w:tcW w:w="1417" w:type="dxa"/>
            <w:tcBorders>
              <w:top w:val="single" w:sz="4" w:space="0" w:color="auto"/>
              <w:bottom w:val="single" w:sz="4" w:space="0" w:color="auto"/>
            </w:tcBorders>
            <w:shd w:val="clear" w:color="auto" w:fill="FFFFFF"/>
          </w:tcPr>
          <w:p w14:paraId="7FCB439B" w14:textId="77777777" w:rsidR="00BE16AB" w:rsidRPr="00A95EE2" w:rsidRDefault="00BE16AB" w:rsidP="00A95EE2">
            <w:pPr>
              <w:pStyle w:val="Default"/>
              <w:spacing w:before="120" w:after="120"/>
              <w:jc w:val="both"/>
              <w:rPr>
                <w:color w:val="000000" w:themeColor="text1"/>
                <w:sz w:val="26"/>
                <w:szCs w:val="26"/>
              </w:rPr>
            </w:pPr>
            <w:r w:rsidRPr="00A95EE2">
              <w:rPr>
                <w:color w:val="000000" w:themeColor="text1"/>
                <w:sz w:val="26"/>
                <w:szCs w:val="26"/>
              </w:rPr>
              <w:t>23 ngày làm việc</w:t>
            </w:r>
          </w:p>
        </w:tc>
        <w:tc>
          <w:tcPr>
            <w:tcW w:w="2552" w:type="dxa"/>
            <w:tcBorders>
              <w:top w:val="single" w:sz="4" w:space="0" w:color="auto"/>
              <w:bottom w:val="single" w:sz="4" w:space="0" w:color="auto"/>
            </w:tcBorders>
            <w:shd w:val="clear" w:color="auto" w:fill="FFFFFF"/>
          </w:tcPr>
          <w:p w14:paraId="33ED987B" w14:textId="77777777" w:rsidR="00BE16AB" w:rsidRPr="00A95EE2" w:rsidRDefault="00BE16AB" w:rsidP="00A95EE2">
            <w:pPr>
              <w:pStyle w:val="NoSpacing"/>
              <w:spacing w:before="120" w:after="120"/>
              <w:jc w:val="both"/>
              <w:rPr>
                <w:rStyle w:val="fontstyle01"/>
                <w:b w:val="0"/>
                <w:bCs w:val="0"/>
                <w:color w:val="000000" w:themeColor="text1"/>
                <w:sz w:val="26"/>
                <w:szCs w:val="26"/>
                <w:lang w:val="sv-SE"/>
              </w:rPr>
            </w:pPr>
            <w:r w:rsidRPr="00A95EE2">
              <w:rPr>
                <w:rStyle w:val="fontstyle01"/>
                <w:b w:val="0"/>
                <w:bCs w:val="0"/>
                <w:color w:val="000000" w:themeColor="text1"/>
                <w:sz w:val="26"/>
                <w:szCs w:val="26"/>
                <w:lang w:val="sv-SE"/>
              </w:rPr>
              <w:t>- Trung tâm Phục vụ hành chính công Thành phố:</w:t>
            </w:r>
          </w:p>
          <w:p w14:paraId="3CFF743C" w14:textId="77777777" w:rsidR="00BE16AB" w:rsidRPr="00A95EE2" w:rsidRDefault="00BE16AB" w:rsidP="00A95EE2">
            <w:pPr>
              <w:widowControl w:val="0"/>
              <w:spacing w:before="120" w:after="120"/>
              <w:jc w:val="both"/>
              <w:rPr>
                <w:rStyle w:val="fontstyle21"/>
                <w:rFonts w:ascii="Times New Roman" w:hAnsi="Times New Roman"/>
                <w:b w:val="0"/>
                <w:i w:val="0"/>
                <w:color w:val="000000" w:themeColor="text1"/>
                <w:sz w:val="26"/>
                <w:szCs w:val="26"/>
                <w:lang w:val="sv-SE"/>
              </w:rPr>
            </w:pPr>
            <w:r w:rsidRPr="00A95EE2">
              <w:rPr>
                <w:rStyle w:val="fontstyle21"/>
                <w:rFonts w:ascii="Times New Roman" w:hAnsi="Times New Roman"/>
                <w:b w:val="0"/>
                <w:i w:val="0"/>
                <w:color w:val="000000" w:themeColor="text1"/>
                <w:sz w:val="26"/>
                <w:szCs w:val="26"/>
                <w:lang w:val="sv-SE"/>
              </w:rPr>
              <w:t>+ Khu vực I: Số 43 Nguyễn Văn Bá, phường Thủ Đức, Thành phố Hồ Chí Minh.</w:t>
            </w:r>
          </w:p>
          <w:p w14:paraId="2F1AFB90" w14:textId="77777777" w:rsidR="00BE16AB" w:rsidRPr="00A95EE2" w:rsidRDefault="00BE16AB" w:rsidP="00A95EE2">
            <w:pPr>
              <w:widowControl w:val="0"/>
              <w:spacing w:before="120" w:after="120"/>
              <w:jc w:val="both"/>
              <w:rPr>
                <w:rStyle w:val="fontstyle21"/>
                <w:rFonts w:ascii="Times New Roman" w:hAnsi="Times New Roman"/>
                <w:b w:val="0"/>
                <w:i w:val="0"/>
                <w:color w:val="000000" w:themeColor="text1"/>
                <w:sz w:val="26"/>
                <w:szCs w:val="26"/>
                <w:lang w:val="sv-SE"/>
              </w:rPr>
            </w:pPr>
            <w:r w:rsidRPr="00A95EE2">
              <w:rPr>
                <w:rStyle w:val="fontstyle21"/>
                <w:rFonts w:ascii="Times New Roman" w:hAnsi="Times New Roman"/>
                <w:b w:val="0"/>
                <w:i w:val="0"/>
                <w:color w:val="000000" w:themeColor="text1"/>
                <w:sz w:val="26"/>
                <w:szCs w:val="26"/>
                <w:lang w:val="sv-SE"/>
              </w:rPr>
              <w:t>+ Khu vực II: Tòa nhà Trung tâm hành chính, đường Lê Lợi, phường Bình Dương, Thành phố Hồ Chí Minh.</w:t>
            </w:r>
          </w:p>
          <w:p w14:paraId="39318E04" w14:textId="77777777" w:rsidR="00BE16AB" w:rsidRPr="00A95EE2" w:rsidRDefault="00BE16AB" w:rsidP="00A95EE2">
            <w:pPr>
              <w:widowControl w:val="0"/>
              <w:spacing w:before="120" w:after="120"/>
              <w:jc w:val="both"/>
              <w:rPr>
                <w:rStyle w:val="fontstyle21"/>
                <w:rFonts w:ascii="Times New Roman" w:hAnsi="Times New Roman"/>
                <w:b w:val="0"/>
                <w:i w:val="0"/>
                <w:color w:val="000000" w:themeColor="text1"/>
                <w:sz w:val="26"/>
                <w:szCs w:val="26"/>
                <w:lang w:val="sv-SE"/>
              </w:rPr>
            </w:pPr>
            <w:r w:rsidRPr="00A95EE2">
              <w:rPr>
                <w:rStyle w:val="fontstyle21"/>
                <w:rFonts w:ascii="Times New Roman" w:hAnsi="Times New Roman"/>
                <w:b w:val="0"/>
                <w:i w:val="0"/>
                <w:color w:val="000000" w:themeColor="text1"/>
                <w:sz w:val="26"/>
                <w:szCs w:val="26"/>
                <w:lang w:val="sv-SE"/>
              </w:rPr>
              <w:t>+ Khu vực III: Số 4 Nguyễn Tất Thành, phường Bà Rịa, Thành phố Hồ Chí Minh.</w:t>
            </w:r>
          </w:p>
          <w:p w14:paraId="3D220CF7" w14:textId="77777777" w:rsidR="00BE16AB" w:rsidRPr="00A95EE2" w:rsidRDefault="00BE16AB" w:rsidP="00A95EE2">
            <w:pPr>
              <w:pStyle w:val="NoSpacing"/>
              <w:spacing w:before="120" w:after="120"/>
              <w:jc w:val="both"/>
              <w:rPr>
                <w:rStyle w:val="fontstyle01"/>
                <w:b w:val="0"/>
                <w:bCs w:val="0"/>
                <w:color w:val="000000" w:themeColor="text1"/>
                <w:sz w:val="26"/>
                <w:szCs w:val="26"/>
                <w:lang w:val="sv-SE"/>
              </w:rPr>
            </w:pPr>
            <w:r w:rsidRPr="00A95EE2">
              <w:rPr>
                <w:rStyle w:val="fontstyle01"/>
                <w:b w:val="0"/>
                <w:bCs w:val="0"/>
                <w:color w:val="000000" w:themeColor="text1"/>
                <w:sz w:val="26"/>
                <w:szCs w:val="26"/>
                <w:lang w:val="sv-SE"/>
              </w:rPr>
              <w:t>- Trung tâm Phục vụ hành chính công cấp xã.</w:t>
            </w:r>
          </w:p>
        </w:tc>
        <w:tc>
          <w:tcPr>
            <w:tcW w:w="1848" w:type="dxa"/>
            <w:tcBorders>
              <w:top w:val="single" w:sz="4" w:space="0" w:color="auto"/>
              <w:bottom w:val="single" w:sz="4" w:space="0" w:color="auto"/>
            </w:tcBorders>
            <w:shd w:val="clear" w:color="auto" w:fill="FFFFFF"/>
          </w:tcPr>
          <w:p w14:paraId="5E582D94" w14:textId="150BF2B7" w:rsidR="00BE16AB" w:rsidRPr="00A95EE2" w:rsidRDefault="00A95EE2" w:rsidP="00A95EE2">
            <w:pPr>
              <w:pStyle w:val="Default"/>
              <w:spacing w:before="120" w:after="120"/>
              <w:jc w:val="both"/>
              <w:rPr>
                <w:color w:val="000000" w:themeColor="text1"/>
                <w:sz w:val="26"/>
                <w:szCs w:val="26"/>
              </w:rPr>
            </w:pPr>
            <w:r w:rsidRPr="00A95EE2">
              <w:rPr>
                <w:color w:val="000000" w:themeColor="text1"/>
                <w:sz w:val="26"/>
                <w:szCs w:val="26"/>
              </w:rPr>
              <w:t xml:space="preserve">Cơ quan chuyên môn được Chủ tịch Ủy ban nhân dân </w:t>
            </w:r>
            <w:r w:rsidRPr="00A95EE2">
              <w:rPr>
                <w:color w:val="000000" w:themeColor="text1"/>
                <w:sz w:val="26"/>
                <w:szCs w:val="26"/>
              </w:rPr>
              <w:t>Thành phố</w:t>
            </w:r>
            <w:r w:rsidRPr="00A95EE2">
              <w:rPr>
                <w:color w:val="000000" w:themeColor="text1"/>
                <w:sz w:val="26"/>
                <w:szCs w:val="26"/>
              </w:rPr>
              <w:t xml:space="preserve"> giao giải quyết thủ tục hành chính (đối với tiến bộ kỹ thuật áp dụng trên địa bàn </w:t>
            </w:r>
            <w:r w:rsidRPr="00A95EE2">
              <w:rPr>
                <w:color w:val="000000" w:themeColor="text1"/>
                <w:sz w:val="26"/>
                <w:szCs w:val="26"/>
              </w:rPr>
              <w:t>Thành phố</w:t>
            </w:r>
            <w:r w:rsidRPr="00A95EE2">
              <w:rPr>
                <w:color w:val="000000" w:themeColor="text1"/>
                <w:sz w:val="26"/>
                <w:szCs w:val="26"/>
              </w:rPr>
              <w:t>)</w:t>
            </w:r>
          </w:p>
        </w:tc>
        <w:tc>
          <w:tcPr>
            <w:tcW w:w="1128" w:type="dxa"/>
            <w:tcBorders>
              <w:top w:val="single" w:sz="4" w:space="0" w:color="auto"/>
              <w:bottom w:val="single" w:sz="4" w:space="0" w:color="auto"/>
            </w:tcBorders>
            <w:shd w:val="clear" w:color="auto" w:fill="FFFFFF"/>
          </w:tcPr>
          <w:p w14:paraId="77D97C66" w14:textId="77777777" w:rsidR="00BE16AB" w:rsidRPr="00A95EE2" w:rsidRDefault="00BE16AB" w:rsidP="00A95EE2">
            <w:pPr>
              <w:spacing w:before="120" w:after="120"/>
              <w:jc w:val="center"/>
              <w:rPr>
                <w:bCs/>
                <w:color w:val="000000" w:themeColor="text1"/>
                <w:sz w:val="26"/>
                <w:szCs w:val="26"/>
                <w:lang w:val="nl-NL"/>
              </w:rPr>
            </w:pPr>
            <w:r w:rsidRPr="00A95EE2">
              <w:rPr>
                <w:bCs/>
                <w:color w:val="000000" w:themeColor="text1"/>
                <w:sz w:val="26"/>
                <w:szCs w:val="26"/>
                <w:lang w:val="nl-NL"/>
              </w:rPr>
              <w:t>Không quy định</w:t>
            </w:r>
          </w:p>
        </w:tc>
        <w:tc>
          <w:tcPr>
            <w:tcW w:w="4253" w:type="dxa"/>
            <w:tcBorders>
              <w:top w:val="single" w:sz="4" w:space="0" w:color="auto"/>
              <w:bottom w:val="single" w:sz="4" w:space="0" w:color="auto"/>
            </w:tcBorders>
            <w:shd w:val="clear" w:color="auto" w:fill="FFFFFF"/>
          </w:tcPr>
          <w:p w14:paraId="076A565D" w14:textId="77777777" w:rsidR="00A95EE2" w:rsidRPr="00A95EE2" w:rsidRDefault="00A95EE2" w:rsidP="00A95EE2">
            <w:pPr>
              <w:pStyle w:val="NormalWeb"/>
              <w:shd w:val="clear" w:color="auto" w:fill="FFFFFF"/>
              <w:spacing w:before="120" w:beforeAutospacing="0" w:after="120" w:afterAutospacing="0"/>
              <w:jc w:val="both"/>
              <w:rPr>
                <w:bCs/>
                <w:color w:val="000000" w:themeColor="text1"/>
                <w:sz w:val="26"/>
                <w:szCs w:val="26"/>
                <w:lang w:val="nl-NL"/>
              </w:rPr>
            </w:pPr>
            <w:r w:rsidRPr="00A95EE2">
              <w:rPr>
                <w:bCs/>
                <w:color w:val="000000" w:themeColor="text1"/>
                <w:sz w:val="26"/>
                <w:szCs w:val="26"/>
                <w:lang w:val="nl-NL"/>
              </w:rPr>
              <w:t>- Thông tư số 04/2018/TT-BNNPTNT ngày 03/5/2018 của Bộ trưởng Bộ Nông nghiệp và Phát triển nông thôn quy định tiêu chí, trình tự, thủ tục công nhận tiến bộ kỹ thuật trong nông nghiệp;</w:t>
            </w:r>
          </w:p>
          <w:p w14:paraId="157FEE27" w14:textId="77777777" w:rsidR="00A95EE2" w:rsidRPr="00A95EE2" w:rsidRDefault="00A95EE2" w:rsidP="00A95EE2">
            <w:pPr>
              <w:pStyle w:val="NormalWeb"/>
              <w:shd w:val="clear" w:color="auto" w:fill="FFFFFF"/>
              <w:spacing w:before="120" w:beforeAutospacing="0" w:after="120" w:afterAutospacing="0"/>
              <w:jc w:val="both"/>
              <w:rPr>
                <w:bCs/>
                <w:color w:val="000000" w:themeColor="text1"/>
                <w:sz w:val="26"/>
                <w:szCs w:val="26"/>
                <w:lang w:val="nl-NL"/>
              </w:rPr>
            </w:pPr>
            <w:r w:rsidRPr="00A95EE2">
              <w:rPr>
                <w:bCs/>
                <w:color w:val="000000" w:themeColor="text1"/>
                <w:sz w:val="26"/>
                <w:szCs w:val="26"/>
                <w:lang w:val="nl-NL"/>
              </w:rPr>
              <w:t>- Thông tư số 22/2026/TT-BNNMT ngày 19/5/2026 của Bộ Nông nghiệp và Môi trường sửa đổi, bổ sung các quy định về phân cấp, cắt giảm, đơn giản hóa thủ tục hành chính thuộc phạm vi quản lý nhà nước của Bộ Nông nghiệp và Môi trường.</w:t>
            </w:r>
          </w:p>
          <w:p w14:paraId="2C4151CD" w14:textId="519B0970" w:rsidR="00BE16AB" w:rsidRPr="00A95EE2" w:rsidRDefault="00BE16AB" w:rsidP="00A95EE2">
            <w:pPr>
              <w:spacing w:before="120" w:after="120"/>
              <w:jc w:val="both"/>
              <w:rPr>
                <w:bCs/>
                <w:color w:val="000000" w:themeColor="text1"/>
                <w:sz w:val="26"/>
                <w:szCs w:val="26"/>
                <w:lang w:val="nl-NL"/>
              </w:rPr>
            </w:pPr>
            <w:r w:rsidRPr="00A95EE2">
              <w:rPr>
                <w:bCs/>
                <w:color w:val="000000" w:themeColor="text1"/>
                <w:sz w:val="26"/>
                <w:szCs w:val="26"/>
                <w:lang w:val="nl-NL"/>
              </w:rPr>
              <w:t xml:space="preserve">- Quyết định số 1869/QĐ-BNNMT ngày 22 tháng 5 năm 2026 của </w:t>
            </w:r>
            <w:r w:rsidR="00A95EE2">
              <w:rPr>
                <w:bCs/>
                <w:color w:val="000000" w:themeColor="text1"/>
                <w:sz w:val="26"/>
                <w:szCs w:val="26"/>
                <w:lang w:val="nl-NL"/>
              </w:rPr>
              <w:t xml:space="preserve">Bộ trưởng </w:t>
            </w:r>
            <w:r w:rsidRPr="00A95EE2">
              <w:rPr>
                <w:bCs/>
                <w:color w:val="000000" w:themeColor="text1"/>
                <w:sz w:val="26"/>
                <w:szCs w:val="26"/>
                <w:lang w:val="nl-NL"/>
              </w:rPr>
              <w:t>Bộ Nông nghiệp và Môi trường về việc công bố thủ tục hành chính sửa đổi, bổ sung và bãi bỏ trong lĩnh vực khoa học và công nghệ thuộc phạm vi chức năng quản lý của Bộ Nông nghiệp và Môi trường.</w:t>
            </w:r>
          </w:p>
        </w:tc>
      </w:tr>
    </w:tbl>
    <w:p w14:paraId="7E807A7D" w14:textId="77777777" w:rsidR="00BE16AB" w:rsidRPr="00A95EE2" w:rsidRDefault="00BE16AB" w:rsidP="00BE16AB">
      <w:pPr>
        <w:pStyle w:val="ListParagraph"/>
        <w:spacing w:before="120" w:after="120"/>
        <w:ind w:left="927"/>
        <w:jc w:val="both"/>
        <w:rPr>
          <w:b/>
          <w:bCs/>
          <w:sz w:val="10"/>
          <w:szCs w:val="26"/>
          <w:lang w:val="nl-NL"/>
        </w:rPr>
      </w:pPr>
    </w:p>
    <w:p w14:paraId="093F2D1F" w14:textId="6B441FCB" w:rsidR="009C7D31" w:rsidRPr="00A95EE2" w:rsidRDefault="00A95EE2" w:rsidP="009C7D31">
      <w:pPr>
        <w:spacing w:before="120" w:after="120"/>
        <w:jc w:val="both"/>
        <w:rPr>
          <w:b/>
          <w:bCs/>
          <w:sz w:val="28"/>
          <w:szCs w:val="26"/>
          <w:lang w:val="nl-NL"/>
        </w:rPr>
      </w:pPr>
      <w:r>
        <w:rPr>
          <w:b/>
          <w:bCs/>
          <w:sz w:val="28"/>
          <w:szCs w:val="26"/>
        </w:rPr>
        <w:lastRenderedPageBreak/>
        <w:t>B</w:t>
      </w:r>
      <w:r w:rsidRPr="00A95EE2">
        <w:rPr>
          <w:b/>
          <w:bCs/>
          <w:sz w:val="28"/>
          <w:szCs w:val="26"/>
        </w:rPr>
        <w:t xml:space="preserve">. </w:t>
      </w:r>
      <w:r w:rsidRPr="00A95EE2">
        <w:rPr>
          <w:b/>
          <w:bCs/>
          <w:sz w:val="28"/>
          <w:szCs w:val="26"/>
          <w:lang w:val="vi-VN"/>
        </w:rPr>
        <w:t>Danh mục thủ tục hành chính</w:t>
      </w:r>
      <w:r w:rsidRPr="00A95EE2">
        <w:rPr>
          <w:b/>
          <w:bCs/>
          <w:sz w:val="28"/>
          <w:szCs w:val="26"/>
          <w:lang w:val="nl-NL"/>
        </w:rPr>
        <w:t xml:space="preserve"> </w:t>
      </w:r>
      <w:r>
        <w:rPr>
          <w:b/>
          <w:bCs/>
          <w:sz w:val="28"/>
          <w:szCs w:val="26"/>
          <w:lang w:val="nl-NL"/>
        </w:rPr>
        <w:t>bị bãi bỏ</w:t>
      </w:r>
      <w:r w:rsidRPr="00A95EE2">
        <w:rPr>
          <w:b/>
          <w:bCs/>
          <w:sz w:val="28"/>
          <w:szCs w:val="26"/>
        </w:rPr>
        <w:t xml:space="preserve"> </w:t>
      </w:r>
      <w:r w:rsidRPr="00A95EE2">
        <w:rPr>
          <w:b/>
          <w:bCs/>
          <w:sz w:val="28"/>
          <w:szCs w:val="26"/>
          <w:lang w:val="vi-VN"/>
        </w:rPr>
        <w:t xml:space="preserve">thuộc thẩm quyền </w:t>
      </w:r>
      <w:r w:rsidRPr="00A95EE2">
        <w:rPr>
          <w:b/>
          <w:bCs/>
          <w:sz w:val="28"/>
          <w:szCs w:val="26"/>
          <w:lang w:val="nl-NL"/>
        </w:rPr>
        <w:t>giải quyết</w:t>
      </w:r>
      <w:r w:rsidRPr="00A95EE2">
        <w:rPr>
          <w:b/>
          <w:bCs/>
          <w:sz w:val="28"/>
          <w:szCs w:val="26"/>
          <w:lang w:val="vi-VN"/>
        </w:rPr>
        <w:t xml:space="preserve"> của </w:t>
      </w:r>
      <w:r w:rsidRPr="00A95EE2">
        <w:rPr>
          <w:b/>
          <w:bCs/>
          <w:sz w:val="28"/>
          <w:szCs w:val="26"/>
          <w:lang w:val="nl-NL"/>
        </w:rPr>
        <w:t>cấp tỉnh</w:t>
      </w:r>
    </w:p>
    <w:tbl>
      <w:tblPr>
        <w:tblW w:w="13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3"/>
        <w:gridCol w:w="2796"/>
        <w:gridCol w:w="4311"/>
        <w:gridCol w:w="4335"/>
      </w:tblGrid>
      <w:tr w:rsidR="00A95EE2" w:rsidRPr="00A95EE2" w14:paraId="674BD201" w14:textId="77777777" w:rsidTr="00A95EE2">
        <w:trPr>
          <w:trHeight w:val="731"/>
          <w:tblHeader/>
        </w:trPr>
        <w:tc>
          <w:tcPr>
            <w:tcW w:w="561" w:type="dxa"/>
            <w:vAlign w:val="center"/>
          </w:tcPr>
          <w:p w14:paraId="632BF333" w14:textId="77777777" w:rsidR="00A95EE2" w:rsidRPr="00A95EE2" w:rsidRDefault="00A95EE2" w:rsidP="003F2AB0">
            <w:pPr>
              <w:spacing w:before="120" w:after="120"/>
              <w:jc w:val="center"/>
              <w:rPr>
                <w:rFonts w:eastAsia="Calibri"/>
                <w:b/>
                <w:sz w:val="26"/>
                <w:szCs w:val="26"/>
              </w:rPr>
            </w:pPr>
            <w:r w:rsidRPr="00A95EE2">
              <w:rPr>
                <w:rFonts w:eastAsia="Calibri"/>
                <w:b/>
                <w:sz w:val="26"/>
                <w:szCs w:val="26"/>
              </w:rPr>
              <w:t>TT</w:t>
            </w:r>
          </w:p>
        </w:tc>
        <w:tc>
          <w:tcPr>
            <w:tcW w:w="1273" w:type="dxa"/>
            <w:vAlign w:val="center"/>
          </w:tcPr>
          <w:p w14:paraId="281DDF12" w14:textId="76D4F284" w:rsidR="00A95EE2" w:rsidRPr="00A95EE2" w:rsidRDefault="00A95EE2" w:rsidP="003F2AB0">
            <w:pPr>
              <w:spacing w:before="120" w:after="120"/>
              <w:jc w:val="center"/>
              <w:rPr>
                <w:rFonts w:eastAsia="Calibri"/>
                <w:b/>
                <w:sz w:val="26"/>
                <w:szCs w:val="26"/>
              </w:rPr>
            </w:pPr>
            <w:r w:rsidRPr="00A95EE2">
              <w:rPr>
                <w:rFonts w:eastAsia="Calibri"/>
                <w:b/>
                <w:sz w:val="26"/>
                <w:szCs w:val="26"/>
              </w:rPr>
              <w:t>Mã TTHC</w:t>
            </w:r>
          </w:p>
        </w:tc>
        <w:tc>
          <w:tcPr>
            <w:tcW w:w="2796" w:type="dxa"/>
            <w:vAlign w:val="center"/>
          </w:tcPr>
          <w:p w14:paraId="2764CA2E" w14:textId="4E20E17F" w:rsidR="00A95EE2" w:rsidRPr="00A95EE2" w:rsidRDefault="00A95EE2" w:rsidP="00BE16AB">
            <w:pPr>
              <w:jc w:val="center"/>
              <w:rPr>
                <w:rFonts w:eastAsia="Calibri"/>
                <w:b/>
                <w:color w:val="000000" w:themeColor="text1"/>
                <w:sz w:val="26"/>
                <w:szCs w:val="26"/>
              </w:rPr>
            </w:pPr>
            <w:r w:rsidRPr="00A95EE2">
              <w:rPr>
                <w:rFonts w:eastAsia="Calibri"/>
                <w:b/>
                <w:sz w:val="26"/>
                <w:szCs w:val="26"/>
              </w:rPr>
              <w:t xml:space="preserve">Tên thủ tục </w:t>
            </w:r>
            <w:r>
              <w:rPr>
                <w:rFonts w:eastAsia="Calibri"/>
                <w:b/>
                <w:sz w:val="26"/>
                <w:szCs w:val="26"/>
              </w:rPr>
              <w:br/>
            </w:r>
            <w:r w:rsidRPr="00A95EE2">
              <w:rPr>
                <w:rFonts w:eastAsia="Calibri"/>
                <w:b/>
                <w:sz w:val="26"/>
                <w:szCs w:val="26"/>
              </w:rPr>
              <w:t>hành chính</w:t>
            </w:r>
          </w:p>
        </w:tc>
        <w:tc>
          <w:tcPr>
            <w:tcW w:w="4312" w:type="dxa"/>
            <w:vAlign w:val="center"/>
          </w:tcPr>
          <w:p w14:paraId="27B3698B" w14:textId="2C4D977E" w:rsidR="00A95EE2" w:rsidRPr="00A95EE2" w:rsidRDefault="00A95EE2" w:rsidP="00BE16AB">
            <w:pPr>
              <w:pStyle w:val="Default"/>
              <w:jc w:val="center"/>
              <w:rPr>
                <w:b/>
                <w:bCs/>
                <w:sz w:val="26"/>
                <w:szCs w:val="26"/>
              </w:rPr>
            </w:pPr>
            <w:r>
              <w:rPr>
                <w:b/>
                <w:bCs/>
                <w:sz w:val="26"/>
                <w:szCs w:val="26"/>
              </w:rPr>
              <w:t xml:space="preserve">Quyết định đã công bố </w:t>
            </w:r>
            <w:r>
              <w:rPr>
                <w:b/>
                <w:bCs/>
                <w:sz w:val="26"/>
                <w:szCs w:val="26"/>
              </w:rPr>
              <w:br/>
              <w:t>danh mục thủ tục hành chính</w:t>
            </w:r>
          </w:p>
        </w:tc>
        <w:tc>
          <w:tcPr>
            <w:tcW w:w="4336" w:type="dxa"/>
            <w:vAlign w:val="center"/>
          </w:tcPr>
          <w:p w14:paraId="60ACFBFC" w14:textId="4DB82418" w:rsidR="00A95EE2" w:rsidRPr="00A95EE2" w:rsidRDefault="00A95EE2" w:rsidP="00BE16AB">
            <w:pPr>
              <w:pStyle w:val="Default"/>
              <w:jc w:val="center"/>
              <w:rPr>
                <w:sz w:val="26"/>
                <w:szCs w:val="26"/>
              </w:rPr>
            </w:pPr>
            <w:r w:rsidRPr="00A95EE2">
              <w:rPr>
                <w:b/>
                <w:bCs/>
                <w:sz w:val="26"/>
                <w:szCs w:val="26"/>
              </w:rPr>
              <w:t xml:space="preserve">Tên Văn bản quy định </w:t>
            </w:r>
            <w:r>
              <w:rPr>
                <w:b/>
                <w:bCs/>
                <w:sz w:val="26"/>
                <w:szCs w:val="26"/>
              </w:rPr>
              <w:br/>
            </w:r>
            <w:r w:rsidRPr="00A95EE2">
              <w:rPr>
                <w:b/>
                <w:bCs/>
                <w:sz w:val="26"/>
                <w:szCs w:val="26"/>
              </w:rPr>
              <w:t xml:space="preserve">việc bãi bỏ </w:t>
            </w:r>
            <w:r>
              <w:rPr>
                <w:b/>
                <w:bCs/>
                <w:sz w:val="26"/>
                <w:szCs w:val="26"/>
              </w:rPr>
              <w:t>thủ tục hành chính</w:t>
            </w:r>
          </w:p>
        </w:tc>
      </w:tr>
      <w:tr w:rsidR="00A95EE2" w:rsidRPr="00A95EE2" w14:paraId="2FF76AA3" w14:textId="77777777" w:rsidTr="00A95EE2">
        <w:trPr>
          <w:trHeight w:val="269"/>
        </w:trPr>
        <w:tc>
          <w:tcPr>
            <w:tcW w:w="561" w:type="dxa"/>
          </w:tcPr>
          <w:p w14:paraId="62C459EF" w14:textId="4F30D95E" w:rsidR="00A95EE2" w:rsidRPr="00A95EE2" w:rsidRDefault="00A95EE2" w:rsidP="00BE16AB">
            <w:pPr>
              <w:widowControl w:val="0"/>
              <w:spacing w:before="120" w:after="120"/>
              <w:jc w:val="center"/>
              <w:rPr>
                <w:rFonts w:eastAsia="Calibri"/>
                <w:color w:val="000000" w:themeColor="text1"/>
                <w:sz w:val="26"/>
                <w:szCs w:val="26"/>
              </w:rPr>
            </w:pPr>
            <w:r w:rsidRPr="00A95EE2">
              <w:rPr>
                <w:rFonts w:eastAsia="Calibri"/>
                <w:color w:val="000000" w:themeColor="text1"/>
                <w:sz w:val="26"/>
                <w:szCs w:val="26"/>
              </w:rPr>
              <w:t>1</w:t>
            </w:r>
          </w:p>
        </w:tc>
        <w:tc>
          <w:tcPr>
            <w:tcW w:w="1273" w:type="dxa"/>
            <w:tcBorders>
              <w:top w:val="single" w:sz="4" w:space="0" w:color="auto"/>
              <w:bottom w:val="single" w:sz="4" w:space="0" w:color="auto"/>
            </w:tcBorders>
            <w:shd w:val="clear" w:color="auto" w:fill="FFFFFF"/>
          </w:tcPr>
          <w:p w14:paraId="21BB2368" w14:textId="23A02577" w:rsidR="00A95EE2" w:rsidRPr="00A95EE2" w:rsidRDefault="00A95EE2" w:rsidP="00BE16AB">
            <w:pPr>
              <w:pStyle w:val="Default"/>
              <w:spacing w:before="120" w:after="120"/>
              <w:jc w:val="center"/>
              <w:rPr>
                <w:sz w:val="26"/>
                <w:szCs w:val="26"/>
              </w:rPr>
            </w:pPr>
            <w:r w:rsidRPr="00A95EE2">
              <w:rPr>
                <w:sz w:val="26"/>
                <w:szCs w:val="26"/>
              </w:rPr>
              <w:t>1.009478</w:t>
            </w:r>
          </w:p>
        </w:tc>
        <w:tc>
          <w:tcPr>
            <w:tcW w:w="2796" w:type="dxa"/>
            <w:tcBorders>
              <w:top w:val="single" w:sz="4" w:space="0" w:color="auto"/>
              <w:bottom w:val="single" w:sz="4" w:space="0" w:color="auto"/>
            </w:tcBorders>
            <w:shd w:val="clear" w:color="auto" w:fill="FFFFFF"/>
          </w:tcPr>
          <w:p w14:paraId="234A10BE" w14:textId="4783A274" w:rsidR="00A95EE2" w:rsidRPr="00A95EE2" w:rsidRDefault="00A95EE2" w:rsidP="00BE16AB">
            <w:pPr>
              <w:pStyle w:val="Default"/>
              <w:spacing w:before="120" w:after="120"/>
              <w:jc w:val="both"/>
              <w:rPr>
                <w:sz w:val="26"/>
                <w:szCs w:val="26"/>
              </w:rPr>
            </w:pPr>
            <w:r w:rsidRPr="00A95EE2">
              <w:rPr>
                <w:sz w:val="26"/>
                <w:szCs w:val="26"/>
              </w:rPr>
              <w:t>Đăng ký công bố hợp quy đối với các sản phẩm, hàng hóa sản xuất trong nước được quản lý bởi các quy chuẩn kỹ thuật quốc gia do Bộ Nông nghiệp và Môi trường ban hành</w:t>
            </w:r>
          </w:p>
        </w:tc>
        <w:tc>
          <w:tcPr>
            <w:tcW w:w="4312" w:type="dxa"/>
            <w:tcBorders>
              <w:top w:val="single" w:sz="4" w:space="0" w:color="auto"/>
              <w:bottom w:val="single" w:sz="4" w:space="0" w:color="auto"/>
            </w:tcBorders>
            <w:shd w:val="clear" w:color="auto" w:fill="FFFFFF"/>
          </w:tcPr>
          <w:p w14:paraId="6BB7D0FE" w14:textId="39AD4EC1" w:rsidR="00A95EE2" w:rsidRPr="00A95EE2" w:rsidRDefault="00A95EE2" w:rsidP="00BE16AB">
            <w:pPr>
              <w:pStyle w:val="Default"/>
              <w:spacing w:before="120" w:after="120"/>
              <w:jc w:val="both"/>
              <w:rPr>
                <w:sz w:val="26"/>
                <w:szCs w:val="26"/>
              </w:rPr>
            </w:pPr>
            <w:r w:rsidRPr="00A95EE2">
              <w:rPr>
                <w:sz w:val="26"/>
                <w:szCs w:val="26"/>
              </w:rPr>
              <w:t xml:space="preserve">Quyết định số 2668/QĐ-UBND ngày 12 tháng 11 năm 2025 của Chủ tịch Ủy ban nhân dân Thành phố về việc </w:t>
            </w:r>
            <w:r w:rsidRPr="00A95EE2">
              <w:rPr>
                <w:sz w:val="26"/>
                <w:szCs w:val="26"/>
              </w:rPr>
              <w:t>công bố danh mục thủ tục hành chính được sửa đổi, bổ sung lĩnh vực Khoa học và Công nghệ thuộc phạm vi chức năng quản lý của Sở Nông nghiệp và Môi trường</w:t>
            </w:r>
            <w:r w:rsidR="00A1659E">
              <w:rPr>
                <w:sz w:val="26"/>
                <w:szCs w:val="26"/>
              </w:rPr>
              <w:t xml:space="preserve"> (</w:t>
            </w:r>
            <w:r w:rsidR="00A1659E" w:rsidRPr="00A1659E">
              <w:rPr>
                <w:i/>
                <w:iCs/>
                <w:sz w:val="26"/>
                <w:szCs w:val="26"/>
              </w:rPr>
              <w:t>danh mục kèm theo</w:t>
            </w:r>
            <w:r w:rsidR="00A1659E">
              <w:rPr>
                <w:sz w:val="26"/>
                <w:szCs w:val="26"/>
              </w:rPr>
              <w:t>).</w:t>
            </w:r>
          </w:p>
        </w:tc>
        <w:tc>
          <w:tcPr>
            <w:tcW w:w="4336" w:type="dxa"/>
            <w:tcBorders>
              <w:top w:val="single" w:sz="4" w:space="0" w:color="auto"/>
              <w:bottom w:val="single" w:sz="4" w:space="0" w:color="auto"/>
            </w:tcBorders>
            <w:shd w:val="clear" w:color="auto" w:fill="FFFFFF"/>
          </w:tcPr>
          <w:p w14:paraId="1EACDF11" w14:textId="77777777" w:rsidR="00A95EE2" w:rsidRDefault="00A1659E" w:rsidP="00BE16AB">
            <w:pPr>
              <w:pStyle w:val="Default"/>
              <w:spacing w:before="120" w:after="120"/>
              <w:jc w:val="both"/>
              <w:rPr>
                <w:sz w:val="26"/>
                <w:szCs w:val="26"/>
              </w:rPr>
            </w:pPr>
            <w:r>
              <w:rPr>
                <w:sz w:val="26"/>
                <w:szCs w:val="26"/>
              </w:rPr>
              <w:t xml:space="preserve">- </w:t>
            </w:r>
            <w:r w:rsidR="00A95EE2" w:rsidRPr="00A95EE2">
              <w:rPr>
                <w:sz w:val="26"/>
                <w:szCs w:val="26"/>
              </w:rPr>
              <w:t>Thông tư số 14/2026/TT-BKHCN ngày 09 tháng 4 năm 2026 của Bộ Khoa học và Công nghệ về Quy định về công bố hợp chuẩn, công bố hợp quy và phương thức đánh giá sự phù hợp với tiêu chuẩn, quy chuẩn kỹ thuật.</w:t>
            </w:r>
          </w:p>
          <w:p w14:paraId="7615735B" w14:textId="6E22F3C3" w:rsidR="00A1659E" w:rsidRPr="00A1659E" w:rsidRDefault="00A1659E" w:rsidP="00BE16AB">
            <w:pPr>
              <w:pStyle w:val="Default"/>
              <w:spacing w:before="120" w:after="120"/>
              <w:jc w:val="both"/>
            </w:pPr>
            <w:r w:rsidRPr="00A1659E">
              <w:t>-</w:t>
            </w:r>
            <w:r w:rsidRPr="00A1659E">
              <w:rPr>
                <w:b/>
                <w:bCs/>
                <w:sz w:val="26"/>
                <w:szCs w:val="26"/>
              </w:rPr>
              <w:t xml:space="preserve"> </w:t>
            </w:r>
            <w:r w:rsidRPr="00A1659E">
              <w:rPr>
                <w:sz w:val="26"/>
                <w:szCs w:val="26"/>
              </w:rPr>
              <w:t>Quyết định số 1897/QĐ-BNNMT ngày 25 tháng 5 năm 2026</w:t>
            </w:r>
            <w:r w:rsidRPr="00A1659E">
              <w:rPr>
                <w:sz w:val="26"/>
                <w:szCs w:val="26"/>
              </w:rPr>
              <w:t xml:space="preserve"> của Bộ trưởng</w:t>
            </w:r>
            <w:r w:rsidRPr="00A1659E">
              <w:rPr>
                <w:sz w:val="26"/>
                <w:szCs w:val="26"/>
              </w:rPr>
              <w:t xml:space="preserve"> Bộ Nông nghiệp và Môi trường</w:t>
            </w:r>
            <w:r w:rsidRPr="00A1659E">
              <w:rPr>
                <w:sz w:val="26"/>
                <w:szCs w:val="26"/>
              </w:rPr>
              <w:t xml:space="preserve"> </w:t>
            </w:r>
            <w:r w:rsidRPr="00A1659E">
              <w:rPr>
                <w:sz w:val="26"/>
                <w:szCs w:val="26"/>
              </w:rPr>
              <w:t>về công bố thủ tục hành chính bị bãi bỏ trong lĩnh vực khoa học và công nghệ thuộc phạm vi chức năng quản lý nhà nước của Bộ Nông nghiệp và Môi trường.</w:t>
            </w:r>
          </w:p>
        </w:tc>
      </w:tr>
    </w:tbl>
    <w:p w14:paraId="67CBB8DC" w14:textId="77777777" w:rsidR="0041344E" w:rsidRPr="00A95EE2" w:rsidRDefault="0041344E">
      <w:pPr>
        <w:rPr>
          <w:lang w:val="sv-SE"/>
        </w:rPr>
      </w:pPr>
    </w:p>
    <w:sectPr w:rsidR="0041344E" w:rsidRPr="00A95EE2" w:rsidSect="007D63F4">
      <w:headerReference w:type="default" r:id="rId7"/>
      <w:pgSz w:w="15840" w:h="12240" w:orient="landscape"/>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599B" w14:textId="77777777" w:rsidR="00C07FD1" w:rsidRDefault="00C07FD1" w:rsidP="00127DDC">
      <w:r>
        <w:separator/>
      </w:r>
    </w:p>
  </w:endnote>
  <w:endnote w:type="continuationSeparator" w:id="0">
    <w:p w14:paraId="00B6B3DD" w14:textId="77777777" w:rsidR="00C07FD1" w:rsidRDefault="00C07FD1" w:rsidP="0012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ItalicMT">
    <w:altName w:val="Times New Roman"/>
    <w:panose1 w:val="00000000000000000000"/>
    <w:charset w:val="00"/>
    <w:family w:val="roman"/>
    <w:notTrueType/>
    <w:pitch w:val="default"/>
  </w:font>
  <w:font w:name="VNI-Times">
    <w:altName w:val="Calibri"/>
    <w:charset w:val="00"/>
    <w:family w:val="auto"/>
    <w:pitch w:val="variable"/>
    <w:sig w:usb0="00000007" w:usb1="00000000" w:usb2="00000000" w:usb3="00000000" w:csb0="00000013"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9F49" w14:textId="77777777" w:rsidR="00C07FD1" w:rsidRDefault="00C07FD1" w:rsidP="00127DDC">
      <w:r>
        <w:separator/>
      </w:r>
    </w:p>
  </w:footnote>
  <w:footnote w:type="continuationSeparator" w:id="0">
    <w:p w14:paraId="1E9F2E55" w14:textId="77777777" w:rsidR="00C07FD1" w:rsidRDefault="00C07FD1" w:rsidP="00127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496687"/>
      <w:docPartObj>
        <w:docPartGallery w:val="Page Numbers (Top of Page)"/>
        <w:docPartUnique/>
      </w:docPartObj>
    </w:sdtPr>
    <w:sdtEndPr>
      <w:rPr>
        <w:noProof/>
      </w:rPr>
    </w:sdtEndPr>
    <w:sdtContent>
      <w:p w14:paraId="59DA60DD" w14:textId="349C21C5" w:rsidR="007D63F4" w:rsidRDefault="007D63F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E7456D" w14:textId="77777777" w:rsidR="007D63F4" w:rsidRDefault="007D6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B73"/>
    <w:multiLevelType w:val="hybridMultilevel"/>
    <w:tmpl w:val="886C16B4"/>
    <w:lvl w:ilvl="0" w:tplc="6D62D76C">
      <w:start w:val="1"/>
      <w:numFmt w:val="bullet"/>
      <w:lvlText w:val="-"/>
      <w:lvlJc w:val="left"/>
      <w:pPr>
        <w:ind w:left="36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15496"/>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EB0403"/>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3C51903"/>
    <w:multiLevelType w:val="hybridMultilevel"/>
    <w:tmpl w:val="210ABDA6"/>
    <w:lvl w:ilvl="0" w:tplc="436257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0B4AAA"/>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FF00EAF"/>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AA31D80"/>
    <w:multiLevelType w:val="hybridMultilevel"/>
    <w:tmpl w:val="12C2F110"/>
    <w:lvl w:ilvl="0" w:tplc="F200B2B4">
      <w:start w:val="2"/>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0"/>
  </w:num>
  <w:num w:numId="4">
    <w:abstractNumId w:val="5"/>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DEE"/>
    <w:rsid w:val="0001472C"/>
    <w:rsid w:val="0001795F"/>
    <w:rsid w:val="00090195"/>
    <w:rsid w:val="00127DDC"/>
    <w:rsid w:val="0013071E"/>
    <w:rsid w:val="001A364E"/>
    <w:rsid w:val="001C27D8"/>
    <w:rsid w:val="001D01BF"/>
    <w:rsid w:val="002242D8"/>
    <w:rsid w:val="00237509"/>
    <w:rsid w:val="002421D8"/>
    <w:rsid w:val="002A2BDA"/>
    <w:rsid w:val="00307DE3"/>
    <w:rsid w:val="003106D5"/>
    <w:rsid w:val="003133AF"/>
    <w:rsid w:val="003217F6"/>
    <w:rsid w:val="003702F0"/>
    <w:rsid w:val="003B4FB3"/>
    <w:rsid w:val="0040113B"/>
    <w:rsid w:val="0041344E"/>
    <w:rsid w:val="00424935"/>
    <w:rsid w:val="004455C1"/>
    <w:rsid w:val="00461D7D"/>
    <w:rsid w:val="00483BB2"/>
    <w:rsid w:val="004D5CCD"/>
    <w:rsid w:val="004D6337"/>
    <w:rsid w:val="00510B6D"/>
    <w:rsid w:val="00560D9F"/>
    <w:rsid w:val="005961AE"/>
    <w:rsid w:val="005A457E"/>
    <w:rsid w:val="005C2119"/>
    <w:rsid w:val="005C46E0"/>
    <w:rsid w:val="005E1004"/>
    <w:rsid w:val="00625E9C"/>
    <w:rsid w:val="00650767"/>
    <w:rsid w:val="006677E2"/>
    <w:rsid w:val="006A17AF"/>
    <w:rsid w:val="006A60A9"/>
    <w:rsid w:val="006C21D5"/>
    <w:rsid w:val="006F1A43"/>
    <w:rsid w:val="007016FB"/>
    <w:rsid w:val="00710634"/>
    <w:rsid w:val="00777800"/>
    <w:rsid w:val="007B04F9"/>
    <w:rsid w:val="007B32E0"/>
    <w:rsid w:val="007D63F4"/>
    <w:rsid w:val="007F29BE"/>
    <w:rsid w:val="00835178"/>
    <w:rsid w:val="00840517"/>
    <w:rsid w:val="0088388A"/>
    <w:rsid w:val="008B2D72"/>
    <w:rsid w:val="008C1340"/>
    <w:rsid w:val="008D5150"/>
    <w:rsid w:val="008E34E9"/>
    <w:rsid w:val="008E5523"/>
    <w:rsid w:val="008E76C1"/>
    <w:rsid w:val="009A4971"/>
    <w:rsid w:val="009C7D31"/>
    <w:rsid w:val="009D365C"/>
    <w:rsid w:val="009E0F4E"/>
    <w:rsid w:val="009E3512"/>
    <w:rsid w:val="00A128DC"/>
    <w:rsid w:val="00A1659E"/>
    <w:rsid w:val="00A4504E"/>
    <w:rsid w:val="00A524F3"/>
    <w:rsid w:val="00A602B0"/>
    <w:rsid w:val="00A632BC"/>
    <w:rsid w:val="00A84DCA"/>
    <w:rsid w:val="00A95EE2"/>
    <w:rsid w:val="00AD3D52"/>
    <w:rsid w:val="00AD7BD3"/>
    <w:rsid w:val="00AE26BA"/>
    <w:rsid w:val="00AF046F"/>
    <w:rsid w:val="00B0489B"/>
    <w:rsid w:val="00B44FBD"/>
    <w:rsid w:val="00B7310A"/>
    <w:rsid w:val="00B736CB"/>
    <w:rsid w:val="00BA08F7"/>
    <w:rsid w:val="00BC3502"/>
    <w:rsid w:val="00BC3596"/>
    <w:rsid w:val="00BD4EA7"/>
    <w:rsid w:val="00BE16AB"/>
    <w:rsid w:val="00C07FD1"/>
    <w:rsid w:val="00C373B0"/>
    <w:rsid w:val="00C703B1"/>
    <w:rsid w:val="00CA78FF"/>
    <w:rsid w:val="00CC7CFB"/>
    <w:rsid w:val="00CC7DEE"/>
    <w:rsid w:val="00CE6A8A"/>
    <w:rsid w:val="00CF018F"/>
    <w:rsid w:val="00D46E61"/>
    <w:rsid w:val="00D70508"/>
    <w:rsid w:val="00D711F5"/>
    <w:rsid w:val="00D90B80"/>
    <w:rsid w:val="00DA32D7"/>
    <w:rsid w:val="00DD48D0"/>
    <w:rsid w:val="00DE1FD2"/>
    <w:rsid w:val="00DF6282"/>
    <w:rsid w:val="00E24FC4"/>
    <w:rsid w:val="00E42D84"/>
    <w:rsid w:val="00E9757F"/>
    <w:rsid w:val="00EE6FDC"/>
    <w:rsid w:val="00F344E9"/>
    <w:rsid w:val="00F40664"/>
    <w:rsid w:val="00F4102E"/>
    <w:rsid w:val="00F65805"/>
    <w:rsid w:val="00F93B5D"/>
    <w:rsid w:val="00FC4D7D"/>
    <w:rsid w:val="00FC7B30"/>
    <w:rsid w:val="00FE0124"/>
    <w:rsid w:val="00FE5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79305"/>
  <w15:chartTrackingRefBased/>
  <w15:docId w15:val="{61AFA6D7-D82A-44BC-A72B-2C0F6F86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344E"/>
    <w:rPr>
      <w:color w:val="0000FF"/>
      <w:u w:val="single"/>
    </w:rPr>
  </w:style>
  <w:style w:type="paragraph" w:styleId="ListParagraph">
    <w:name w:val="List Paragraph"/>
    <w:basedOn w:val="Normal"/>
    <w:uiPriority w:val="34"/>
    <w:qFormat/>
    <w:rsid w:val="0041344E"/>
    <w:pPr>
      <w:ind w:left="720"/>
      <w:contextualSpacing/>
    </w:pPr>
  </w:style>
  <w:style w:type="character" w:customStyle="1" w:styleId="fontstyle01">
    <w:name w:val="fontstyle01"/>
    <w:qFormat/>
    <w:rsid w:val="0041344E"/>
    <w:rPr>
      <w:rFonts w:ascii="Times New Roman" w:hAnsi="Times New Roman" w:cs="Times New Roman" w:hint="default"/>
      <w:b/>
      <w:bCs/>
      <w:i w:val="0"/>
      <w:iCs w:val="0"/>
      <w:color w:val="000000"/>
      <w:sz w:val="28"/>
      <w:szCs w:val="28"/>
    </w:rPr>
  </w:style>
  <w:style w:type="character" w:customStyle="1" w:styleId="fontstyle21">
    <w:name w:val="fontstyle21"/>
    <w:qFormat/>
    <w:rsid w:val="0041344E"/>
    <w:rPr>
      <w:rFonts w:ascii="TimesNewRomanPS-BoldItalicMT" w:hAnsi="TimesNewRomanPS-BoldItalicMT" w:hint="default"/>
      <w:b/>
      <w:bCs/>
      <w:i/>
      <w:iCs/>
      <w:color w:val="000000"/>
      <w:sz w:val="28"/>
      <w:szCs w:val="28"/>
    </w:rPr>
  </w:style>
  <w:style w:type="paragraph" w:customStyle="1" w:styleId="TableParagraph">
    <w:name w:val="Table Paragraph"/>
    <w:basedOn w:val="Normal"/>
    <w:uiPriority w:val="1"/>
    <w:qFormat/>
    <w:rsid w:val="006677E2"/>
    <w:pPr>
      <w:widowControl w:val="0"/>
      <w:autoSpaceDE w:val="0"/>
      <w:autoSpaceDN w:val="0"/>
    </w:pPr>
    <w:rPr>
      <w:sz w:val="22"/>
      <w:szCs w:val="22"/>
      <w:lang w:val="vi"/>
    </w:rPr>
  </w:style>
  <w:style w:type="character" w:styleId="FootnoteReference">
    <w:name w:val="footnote reference"/>
    <w:qFormat/>
    <w:rsid w:val="00127DDC"/>
    <w:rPr>
      <w:vertAlign w:val="superscript"/>
    </w:rPr>
  </w:style>
  <w:style w:type="paragraph" w:styleId="FootnoteText">
    <w:name w:val="footnote text"/>
    <w:basedOn w:val="Normal"/>
    <w:link w:val="FootnoteTextChar"/>
    <w:qFormat/>
    <w:rsid w:val="00127DDC"/>
    <w:rPr>
      <w:rFonts w:ascii="VNI-Times" w:hAnsi="VNI-Times"/>
      <w:sz w:val="20"/>
      <w:szCs w:val="20"/>
    </w:rPr>
  </w:style>
  <w:style w:type="character" w:customStyle="1" w:styleId="FootnoteTextChar">
    <w:name w:val="Footnote Text Char"/>
    <w:basedOn w:val="DefaultParagraphFont"/>
    <w:link w:val="FootnoteText"/>
    <w:qFormat/>
    <w:rsid w:val="00127DDC"/>
    <w:rPr>
      <w:rFonts w:ascii="VNI-Times" w:eastAsia="Times New Roman" w:hAnsi="VNI-Times" w:cs="Times New Roman"/>
      <w:sz w:val="20"/>
      <w:szCs w:val="20"/>
    </w:rPr>
  </w:style>
  <w:style w:type="paragraph" w:customStyle="1" w:styleId="Default">
    <w:name w:val="Default"/>
    <w:rsid w:val="00127DD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txtdesp">
    <w:name w:val="txtdesp"/>
    <w:basedOn w:val="DefaultParagraphFont"/>
    <w:rsid w:val="00127DDC"/>
  </w:style>
  <w:style w:type="paragraph" w:customStyle="1" w:styleId="Normal14pt">
    <w:name w:val="Normal + 14 pt"/>
    <w:basedOn w:val="Normal"/>
    <w:qFormat/>
    <w:rsid w:val="009C7D31"/>
    <w:pPr>
      <w:spacing w:before="120" w:after="120"/>
      <w:ind w:firstLine="600"/>
      <w:jc w:val="both"/>
    </w:pPr>
    <w:rPr>
      <w:sz w:val="28"/>
      <w:szCs w:val="28"/>
    </w:rPr>
  </w:style>
  <w:style w:type="paragraph" w:styleId="NoSpacing">
    <w:name w:val="No Spacing"/>
    <w:uiPriority w:val="1"/>
    <w:qFormat/>
    <w:rsid w:val="00AE26BA"/>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A95EE2"/>
    <w:pPr>
      <w:spacing w:before="100" w:beforeAutospacing="1" w:after="100" w:afterAutospacing="1"/>
    </w:pPr>
  </w:style>
  <w:style w:type="paragraph" w:styleId="Header">
    <w:name w:val="header"/>
    <w:basedOn w:val="Normal"/>
    <w:link w:val="HeaderChar"/>
    <w:uiPriority w:val="99"/>
    <w:unhideWhenUsed/>
    <w:rsid w:val="007D63F4"/>
    <w:pPr>
      <w:tabs>
        <w:tab w:val="center" w:pos="4680"/>
        <w:tab w:val="right" w:pos="9360"/>
      </w:tabs>
    </w:pPr>
  </w:style>
  <w:style w:type="character" w:customStyle="1" w:styleId="HeaderChar">
    <w:name w:val="Header Char"/>
    <w:basedOn w:val="DefaultParagraphFont"/>
    <w:link w:val="Header"/>
    <w:uiPriority w:val="99"/>
    <w:rsid w:val="007D63F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D63F4"/>
    <w:pPr>
      <w:tabs>
        <w:tab w:val="center" w:pos="4680"/>
        <w:tab w:val="right" w:pos="9360"/>
      </w:tabs>
    </w:pPr>
  </w:style>
  <w:style w:type="character" w:customStyle="1" w:styleId="FooterChar">
    <w:name w:val="Footer Char"/>
    <w:basedOn w:val="DefaultParagraphFont"/>
    <w:link w:val="Footer"/>
    <w:uiPriority w:val="99"/>
    <w:rsid w:val="007D63F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4971">
      <w:bodyDiv w:val="1"/>
      <w:marLeft w:val="0"/>
      <w:marRight w:val="0"/>
      <w:marTop w:val="0"/>
      <w:marBottom w:val="0"/>
      <w:divBdr>
        <w:top w:val="none" w:sz="0" w:space="0" w:color="auto"/>
        <w:left w:val="none" w:sz="0" w:space="0" w:color="auto"/>
        <w:bottom w:val="none" w:sz="0" w:space="0" w:color="auto"/>
        <w:right w:val="none" w:sz="0" w:space="0" w:color="auto"/>
      </w:divBdr>
    </w:div>
    <w:div w:id="115094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Tú Thanh</dc:creator>
  <cp:keywords/>
  <dc:description/>
  <cp:lastModifiedBy>Nguyễn Thị Tú Trinh</cp:lastModifiedBy>
  <cp:revision>3</cp:revision>
  <cp:lastPrinted>2026-06-03T01:41:00Z</cp:lastPrinted>
  <dcterms:created xsi:type="dcterms:W3CDTF">2026-06-03T01:41:00Z</dcterms:created>
  <dcterms:modified xsi:type="dcterms:W3CDTF">2026-06-03T01:41:00Z</dcterms:modified>
</cp:coreProperties>
</file>